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EB" w:rsidRPr="006F47EB" w:rsidRDefault="006F47EB" w:rsidP="006F47EB">
      <w:pPr>
        <w:tabs>
          <w:tab w:val="left" w:pos="12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F47EB" w:rsidRP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0" w:name="_Hlk15469832"/>
      <w:bookmarkStart w:id="1" w:name="_Hlk27565921"/>
      <w:r w:rsidRPr="006F47EB">
        <w:rPr>
          <w:rFonts w:ascii="Times New Roman" w:eastAsia="Times New Roman" w:hAnsi="Times New Roman" w:cs="Times New Roman"/>
          <w:b/>
          <w:u w:val="single"/>
          <w:lang w:eastAsia="ar-SA"/>
        </w:rPr>
        <w:t>Условия предоставления займа «Оборот»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bookmarkStart w:id="2" w:name="_Hlk27650788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6F47EB" w:rsidRPr="006F47EB" w:rsidTr="003B7B55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24 месяцев.</w:t>
            </w:r>
          </w:p>
        </w:tc>
      </w:tr>
      <w:tr w:rsidR="006F47EB" w:rsidRPr="006F47EB" w:rsidTr="003B7B55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24 месяцев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F47EB" w:rsidRPr="006F47EB" w:rsidTr="003B7B5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пополнение оборотных</w:t>
            </w: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средств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</w:tc>
      </w:tr>
      <w:tr w:rsidR="006F47EB" w:rsidRPr="006F47EB" w:rsidTr="003B7B55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– 2 000 000 руб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6F47EB" w:rsidRPr="006F47EB" w:rsidTr="003B7B5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по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Согласно п. 5.2. порядка</w:t>
            </w:r>
          </w:p>
        </w:tc>
      </w:tr>
      <w:tr w:rsidR="006F47EB" w:rsidRPr="006F47EB" w:rsidTr="003B7B55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6F47EB" w:rsidRPr="006F47EB" w:rsidTr="003B7B55">
        <w:trPr>
          <w:trHeight w:val="2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numPr>
                <w:ilvl w:val="1"/>
                <w:numId w:val="41"/>
              </w:numPr>
              <w:tabs>
                <w:tab w:val="num" w:pos="23"/>
              </w:tabs>
              <w:suppressAutoHyphens/>
              <w:snapToGrid w:val="0"/>
              <w:spacing w:after="0" w:line="240" w:lineRule="auto"/>
              <w:ind w:left="307" w:hanging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За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лог имущества юридических лиц и физических лиц: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недвижимости, </w:t>
            </w:r>
            <w:r w:rsidRPr="006F4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земельные участки с/х и (или) производственного назначения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1.2. Оборудование: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1.3. Автотранспорт: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с/х техника </w:t>
            </w: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 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соответствии с п.28 ч.1 ст.333.33 НК РФ. 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6F47EB" w:rsidRPr="006F47EB" w:rsidTr="003B7B55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6F47EB" w:rsidRPr="006F47EB" w:rsidTr="003B7B55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санкции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3 месяцев</w:t>
            </w:r>
          </w:p>
        </w:tc>
      </w:tr>
      <w:tr w:rsidR="006F47EB" w:rsidRPr="006F47EB" w:rsidTr="003B7B55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6F47EB" w:rsidRPr="006F47EB" w:rsidTr="003B7B55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6F47EB" w:rsidRPr="006F47EB" w:rsidTr="003B7B55">
        <w:trPr>
          <w:trHeight w:val="8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60 дней после выдачи займа.</w:t>
            </w:r>
          </w:p>
        </w:tc>
      </w:tr>
      <w:bookmarkEnd w:id="1"/>
      <w:bookmarkEnd w:id="2"/>
    </w:tbl>
    <w:p w:rsidR="006F47EB" w:rsidRPr="006F47EB" w:rsidRDefault="006F47EB" w:rsidP="006F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F47EB" w:rsidRP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F47EB" w:rsidRP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6F47EB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Условия предоставления займа «Инвестиционный»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187"/>
        <w:gridCol w:w="6736"/>
      </w:tblGrid>
      <w:tr w:rsidR="006F47EB" w:rsidRPr="006F47EB" w:rsidTr="003B7B55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6F47EB" w:rsidRPr="006F47EB" w:rsidTr="003B7B55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Микрофинансирование субъектов малого и среднего предпринимательства на срок до 3-х лет.</w:t>
            </w:r>
          </w:p>
        </w:tc>
      </w:tr>
      <w:tr w:rsidR="006F47EB" w:rsidRPr="006F47EB" w:rsidTr="003B7B55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От 3 месяцев до 3-х лет</w:t>
            </w:r>
          </w:p>
        </w:tc>
      </w:tr>
      <w:tr w:rsidR="006F47EB" w:rsidRPr="006F47EB" w:rsidTr="003B7B55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237" w:hanging="23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риобретение основных средств, реконструкция и ремонт нежилых помещений и зданий, используемых в коммерческих целях, модернизация производственного оборудования</w:t>
            </w:r>
          </w:p>
        </w:tc>
      </w:tr>
      <w:tr w:rsidR="006F47EB" w:rsidRPr="006F47EB" w:rsidTr="003B7B55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6F47EB" w:rsidRPr="006F47EB" w:rsidTr="003B7B55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Минимальная сумма займа –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 руб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Максимальная сумма займа –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3 000 000 руб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(для торговли, услуг и остальных видов деятельности) и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5 000 000 руб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(для производства и сельского хозяйства)</w:t>
            </w:r>
          </w:p>
        </w:tc>
      </w:tr>
      <w:tr w:rsidR="006F47EB" w:rsidRPr="006F47EB" w:rsidTr="003B7B55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займу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Согласно п. 5.2. порядка</w:t>
            </w:r>
          </w:p>
        </w:tc>
      </w:tr>
      <w:tr w:rsidR="006F47EB" w:rsidRPr="006F47EB" w:rsidTr="003B7B55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6F47EB" w:rsidRPr="006F47EB" w:rsidTr="003B7B55">
        <w:trPr>
          <w:trHeight w:val="2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1. За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лог имущества юридических лиц и физических лиц: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недвижимости, </w:t>
            </w:r>
            <w:r w:rsidRPr="006F4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земельные участки с/х и (или) производственного назначения (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 микрозаймов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свыше 2 000 000 рублей и свыше 24 месяцев)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2.Оборудование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(для микрозаймов до 2 000 000 рублей и до 24 месяцев):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лет;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1.3. Автотранспорт (для микрозаймов до 2 000 000 рублей и до 24 месяцев):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с/х техника - не старше 10 лет (согласно Приложения №13)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2.  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Поручительство  физических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6F47EB" w:rsidRPr="006F47EB" w:rsidTr="003B7B55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 </w:t>
            </w: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соответствии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п.28 ч.1 ст.333.33 НК РФ. 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6F47EB" w:rsidRPr="006F47EB" w:rsidTr="003B7B55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Ежемесячно </w:t>
            </w:r>
            <w:proofErr w:type="spellStart"/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аннуитентными</w:t>
            </w:r>
            <w:proofErr w:type="spellEnd"/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платежами</w:t>
            </w:r>
          </w:p>
        </w:tc>
      </w:tr>
      <w:tr w:rsidR="006F47EB" w:rsidRPr="006F47EB" w:rsidTr="003B7B55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6F47EB" w:rsidRPr="006F47EB" w:rsidTr="003B7B55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Рубли РФ</w:t>
            </w:r>
          </w:p>
        </w:tc>
      </w:tr>
      <w:tr w:rsidR="006F47EB" w:rsidRPr="006F47EB" w:rsidTr="003B7B55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  <w:tr w:rsidR="006F47EB" w:rsidRPr="006F47EB" w:rsidTr="003B7B55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6F47EB" w:rsidRPr="006F47EB" w:rsidTr="003B7B55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Возможна по основному долгу, не более 3 месяцев</w:t>
            </w:r>
          </w:p>
        </w:tc>
      </w:tr>
      <w:tr w:rsidR="006F47EB" w:rsidRPr="006F47EB" w:rsidTr="003B7B55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Возможно, с письменного заявления Заемщика</w:t>
            </w:r>
          </w:p>
        </w:tc>
      </w:tr>
      <w:tr w:rsidR="006F47EB" w:rsidRPr="006F47EB" w:rsidTr="003B7B55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6F47EB" w:rsidRPr="006F47EB" w:rsidTr="003B7B55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Предоставление документов, подтверждающих целевое использование заемных средств, не позднее 60 дней после выдачи займа.</w:t>
            </w:r>
          </w:p>
        </w:tc>
      </w:tr>
    </w:tbl>
    <w:p w:rsidR="006F47EB" w:rsidRP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F47EB" w:rsidRP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6F47EB" w:rsidRP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6F47EB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Условия предоставления займа «Фермер»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452"/>
      </w:tblGrid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6F47EB" w:rsidRPr="006F47EB" w:rsidTr="003B7B55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24 месяцев.</w:t>
            </w:r>
          </w:p>
        </w:tc>
      </w:tr>
      <w:tr w:rsidR="006F47EB" w:rsidRPr="006F47EB" w:rsidTr="003B7B55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24 месяцев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F47EB" w:rsidRPr="006F47EB" w:rsidTr="003B7B5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пополнение оборотных</w:t>
            </w: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средств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</w:tc>
      </w:tr>
      <w:tr w:rsidR="006F47EB" w:rsidRPr="006F47EB" w:rsidTr="003B7B55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Юридические лица и индивидуальные предприниматели, зарегистрированные и осуществляющие деятельность </w:t>
            </w:r>
            <w:r w:rsidRPr="006F47EB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в сфере производства и реализации сельскохозяйственной продукции 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 территории Курской области.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–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2 000 000 руб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6F47EB" w:rsidRPr="006F47EB" w:rsidTr="003B7B5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займу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Согласно п. 5.2. порядка </w:t>
            </w:r>
          </w:p>
        </w:tc>
      </w:tr>
      <w:tr w:rsidR="006F47EB" w:rsidRPr="006F47EB" w:rsidTr="003B7B55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6F47EB" w:rsidRPr="006F47EB" w:rsidTr="003B7B55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numPr>
                <w:ilvl w:val="1"/>
                <w:numId w:val="41"/>
              </w:numPr>
              <w:tabs>
                <w:tab w:val="num" w:pos="23"/>
              </w:tabs>
              <w:suppressAutoHyphens/>
              <w:snapToGrid w:val="0"/>
              <w:spacing w:after="0" w:line="240" w:lineRule="auto"/>
              <w:ind w:left="307" w:hanging="307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ar-SA"/>
              </w:rPr>
              <w:t>За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лог имущества юридических лиц и физических лиц: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1.1. объекты </w:t>
            </w: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недвижимости, </w:t>
            </w:r>
            <w:r w:rsidRPr="006F47EB">
              <w:rPr>
                <w:rFonts w:ascii="Times New Roman" w:eastAsia="Times New Roman" w:hAnsi="Times New Roman" w:cs="Times New Roman"/>
                <w:bCs/>
                <w:lang w:eastAsia="ar-SA"/>
              </w:rPr>
              <w:t>земельные участки с/х и (или) производственного назначения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1.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2.Оборудование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: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- производственное и медицинское оборудование - не старше 7 лет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1.3. Автотранспорт: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легковой автотранспорт иностранного пр-ва – не старше 8 лет;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легковой автотранспорт отечественного пр-ва – не старше 5 лет;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грузовой транспорт – не старше 10 лет.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- с/х техника </w:t>
            </w: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- не старше 10 лет (согласно Приложения №13)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2</w:t>
            </w: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2.  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Поручительство  физических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 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 соответствии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 с п.28 ч.1 ст.333.33 НК РФ. 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Ежемесячно </w:t>
            </w:r>
            <w:proofErr w:type="spellStart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аннуитентными</w:t>
            </w:r>
            <w:proofErr w:type="spellEnd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платежами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6F47EB" w:rsidRPr="006F47EB" w:rsidTr="003B7B55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6F47EB" w:rsidRPr="006F47EB" w:rsidTr="003B7B55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6 месяцев</w:t>
            </w:r>
          </w:p>
        </w:tc>
      </w:tr>
      <w:tr w:rsidR="006F47EB" w:rsidRPr="006F47EB" w:rsidTr="003B7B55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6F47EB" w:rsidRPr="006F47EB" w:rsidTr="003B7B55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6F47EB" w:rsidRPr="006F47EB" w:rsidTr="003B7B55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60 дней после выдачи займа.</w:t>
            </w:r>
          </w:p>
        </w:tc>
      </w:tr>
    </w:tbl>
    <w:p w:rsidR="006F47EB" w:rsidRP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F47EB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Условия предоставления займа «</w:t>
      </w:r>
      <w:proofErr w:type="spellStart"/>
      <w:r w:rsidRPr="006F47EB">
        <w:rPr>
          <w:rFonts w:ascii="Times New Roman" w:eastAsia="Times New Roman" w:hAnsi="Times New Roman" w:cs="Times New Roman"/>
          <w:b/>
          <w:u w:val="single"/>
          <w:lang w:eastAsia="ar-SA"/>
        </w:rPr>
        <w:t>НовоТех</w:t>
      </w:r>
      <w:proofErr w:type="spellEnd"/>
      <w:r w:rsidRPr="006F47EB">
        <w:rPr>
          <w:rFonts w:ascii="Times New Roman" w:eastAsia="Times New Roman" w:hAnsi="Times New Roman" w:cs="Times New Roman"/>
          <w:b/>
          <w:u w:val="single"/>
          <w:lang w:eastAsia="ar-SA"/>
        </w:rPr>
        <w:t>»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528"/>
      </w:tblGrid>
      <w:tr w:rsidR="006F47EB" w:rsidRPr="006F47EB" w:rsidTr="003B7B55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6F47EB" w:rsidRPr="006F47EB" w:rsidTr="003B7B55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6F47EB" w:rsidRPr="006F47EB" w:rsidTr="003B7B55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месяцев: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F47EB" w:rsidRPr="006F47EB" w:rsidTr="003B7B55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237" w:hanging="23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приобретения новых основных средств под их залог, в том числе: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производственного, технологического, перерабатывающего, сельскохозяйственного оборудования (согласно Приложению 13), а также оборудования для ремонта и технического обслуживания техники и автотранспорта, оборудования подъемно-транспортного, диагностического, специальных приспособлений, станков, оборудования для столовых, кафе и ресторанов, оборудования, используемого в сфере услуг, медицинского оборудования российского и импортного производства;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к вышеперечисленным;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приобретение сельскохозяйственной техники, машин и оборудования для производства, хранения, переработки и транспортировки сельскохозяйственной продукции (в т.ч 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кг), а также для содержания, выращивания и переработки сельскохозяйственных животных (согласно Приложению 13);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и прочее оборудование не противоречащее настоящему 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Порядку .</w:t>
            </w:r>
            <w:proofErr w:type="gramEnd"/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Техника, транспортные средства, оборудование считаются новыми, если они не находились в эксплуатации и период от даты выпуска до даты подписания договора купли-продажи не превышает 1 (одного) года.</w:t>
            </w:r>
          </w:p>
        </w:tc>
      </w:tr>
      <w:tr w:rsidR="006F47EB" w:rsidRPr="006F47EB" w:rsidTr="003B7B55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6F47EB" w:rsidRPr="006F47EB" w:rsidTr="003B7B55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–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3 000 000 руб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6F47EB" w:rsidRPr="006F47EB" w:rsidTr="003B7B55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Согласно п. 5.2. порядка</w:t>
            </w:r>
          </w:p>
        </w:tc>
      </w:tr>
      <w:tr w:rsidR="006F47EB" w:rsidRPr="006F47EB" w:rsidTr="003B7B55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6F47EB" w:rsidRPr="006F47EB" w:rsidTr="003B7B55">
        <w:trPr>
          <w:trHeight w:val="2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numPr>
                <w:ilvl w:val="2"/>
                <w:numId w:val="41"/>
              </w:numPr>
              <w:tabs>
                <w:tab w:val="num" w:pos="250"/>
              </w:tabs>
              <w:suppressAutoHyphens/>
              <w:snapToGri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ar-SA"/>
              </w:rPr>
              <w:t>За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лог имущества юридических лиц и физических лиц: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залог приобретаемых основных средств Заемщиком, в соответствии с разделами 4 Порядка предоставления микрозаймов субъектам малого и среднего предпринимательства Курской области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 xml:space="preserve">2.  </w:t>
            </w:r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2.  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Поручительство  физических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6F47EB" w:rsidRPr="006F47EB" w:rsidTr="003B7B55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 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 соответствии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 с п.28 ч.1 ст.333.33 НК РФ. 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6F47EB" w:rsidRPr="006F47EB" w:rsidTr="003B7B55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Ежемесячно </w:t>
            </w:r>
            <w:proofErr w:type="spellStart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аннуитентными</w:t>
            </w:r>
            <w:proofErr w:type="spellEnd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платежами</w:t>
            </w:r>
          </w:p>
        </w:tc>
      </w:tr>
      <w:tr w:rsidR="006F47EB" w:rsidRPr="006F47EB" w:rsidTr="003B7B55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6F47EB" w:rsidRPr="006F47EB" w:rsidTr="003B7B55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6F47EB" w:rsidRPr="006F47EB" w:rsidTr="003B7B55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6F47EB" w:rsidRPr="006F47EB" w:rsidTr="003B7B55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6F47EB" w:rsidRPr="006F47EB" w:rsidTr="003B7B55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3 месяцев</w:t>
            </w:r>
          </w:p>
        </w:tc>
      </w:tr>
      <w:tr w:rsidR="006F47EB" w:rsidRPr="006F47EB" w:rsidTr="003B7B55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с письменного заявления Заемщика</w:t>
            </w:r>
          </w:p>
        </w:tc>
      </w:tr>
      <w:tr w:rsidR="006F47EB" w:rsidRPr="006F47EB" w:rsidTr="003B7B55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6F47EB" w:rsidRPr="006F47EB" w:rsidTr="003B7B55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30 дней после выдачи займа.</w:t>
            </w:r>
          </w:p>
        </w:tc>
      </w:tr>
      <w:tr w:rsidR="006F47EB" w:rsidRPr="006F47EB" w:rsidTr="003B7B55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Порядок предоставления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Заявитель самостоятельно 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выбирает  необходимую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технику, транспортное средство и/или оборудование,  определяет стоимость (согласно спецификации) у Продавца, соответствующего требованиям Центр микрофинансирования к Продавцу техники, транспортного средства и/или оборудования, изложенным в пункте 21 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Условий предоставления займа «</w:t>
            </w:r>
            <w:proofErr w:type="spellStart"/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НовоТех</w:t>
            </w:r>
            <w:proofErr w:type="spellEnd"/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 и обращается в МФО с заявлением о предоставлении Микрозайма «</w:t>
            </w:r>
            <w:proofErr w:type="spellStart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НовоТех</w:t>
            </w:r>
            <w:proofErr w:type="spellEnd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».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В случае соответствия представленной заявки условиям настоящего Порядка и принятия решения Комиссией по предоставлению микрозаймов о возможности предоставления Микрозайма, Заемщик согласовывает с Продавцом стоимость, спецификацию и сроки поставки техники, транспортного средства и/или оборудования, собирает и представляет в МФО проект договора купли-продажи, подготовленный по рекомендованной МФО форме (Приложение № 15 к настоящим Правилам) или по форме Поставщика, согласованной с МФО.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Допускается прием к рассмотрению МФО заключенного между Заемщиком и Продавцом договора купли-продажи, а также оплата аванса до принятия 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lastRenderedPageBreak/>
              <w:t>Комитетом решения о предоставлении Микрозайма. При этом МФО не несет обязательств перед Заемщиком в случае принятия Комитетом отрицательного решения о предоставлении Микрозайма (после анализа представленных Заемщиком документов, включая заключенный договор купли- продажи), о чем Заемщик ставится в известность перед принятием от него документов, предоставляемых им для получения Микрозайма.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По согласованию сторон в договоре купли-продажи техники, транспортного средства и/или оборудования и с согласия МФО допускаются отклонения от рекомендованной МФО формы, за исключением условий, касающихся процедуры проверки и передачи техники, транспортного средства и/или оборудования, перехода права собственности, порядка осуществления расчетов (платежей), условия о том, что техника, транспортное средство и/или оборудование, до ее полной оплаты по договору купли-продажи, не находится в залоге у Продавца.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Заемщик заключает с Продавцом договор купли-продажи и осуществляет авансовый платеж в пользу Продавца в размере, соответствующем решению Комитета, но не менее 20% от суммы и документально подтверждает внесение авансового платежа.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Копии </w:t>
            </w: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ab/>
              <w:t>документов подтверждающих переход права собственности (договор купли - продажи, акт приема передачи, платежные документы подтверждающие оплату не менее 20% от стоимости приобретаемого имущества, и прочие документы) передаются представителю МФО, который сверяет их с оригиналами.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В течение срока действия решения о предоставлении микрозайма Ассоциация и Заемщик подписывают договор займа и договор о залоге движимого имущества.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Ассоциация осуществляет выдачу Микрозайма, а Заемщик перечисляет денежные средства Продавцу в оплату техники, транспортного средства и/или оборудования. 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Заемщик представляет в МФО платежное поручение о перечислении денежных средств Продавцу в счет 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оплаты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оставшейся после внесения авансового платежа части стоимости техники, транспортного средства и/или оборудования.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После поступления денежных средств на счет Продавца в соответствии с условиями договора купли-продажи Продавец передает Заемщику, а Заемщик принимает у Продавца технику, транспортное средство и/или оборудование. В случае приобретения самоходной техники или транспортного средства Продавец вместе с актом приема-передачи передает Заемщику оригинал ПСМ/ПТС.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Техника, транспортное средство и/или оборудование находится у Продавца до момента подписания акта приема-передачи и полной оплаты приобретаемого имущества.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lastRenderedPageBreak/>
              <w:t>Заемщик регистрирует самоходную технику или транспортное средство по принадлежности в соответствующих органах и не позднее 15 (пятнадцати) рабочих дней с даты подписания акта приема-передачи техники и/или транспортного средства, в соответствии с договором о залоге движимого имущества, передает оригинал ПСМ/ПТС в Ассоциацию на хранение по акту приема- передачи.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Заемщик обязан уведомить Ассоциацию о поставке техники, транспортного средства и/или оборудования. Сотрудник МФО выезжает на место ведения бизнеса Заемщика для осмотра, визуальной оценки и сличения с документами поставленного имущества. По результатам осмотра составляется акт осмотра техники, транспортного средства и/или оборудования</w:t>
            </w:r>
          </w:p>
        </w:tc>
      </w:tr>
      <w:tr w:rsidR="006F47EB" w:rsidRPr="006F47EB" w:rsidTr="003B7B55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Требования к продавцам техники, транспортного средства и/или оборудования при предоставлении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1) местонахождение Продавца - Российская Федерация;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2) наличие у Продавцов соответствующего дистрибьютор-</w:t>
            </w:r>
            <w:proofErr w:type="spellStart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ского</w:t>
            </w:r>
            <w:proofErr w:type="spellEnd"/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/дилерского соглашения, договора или иного документа, подтверждающих его право на реализацию техники, транспортного средства и/или оборудования, их гарантийное техническое обслуживание;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3) наличие в договорах купли-продажи условий обеспечения Продавцом, продаваемой им техники, транспортного средства и/или оборудования включающих, ремонт, гарантийное и сервисное обслуживание; 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Допускается передача Продавцом функций по обеспечению технической поддержки техники, транспортного средства и/или оборудования третьим лицам, что должно отражаться в договоре купли-продажи. В этом случае Заемщику (с последующим представлением Центр микрофинансирования) должен быть предоставлен (Продавцом/третьим лицом) соответствующий документ, подтверждающий принятие третьим лицом функций по технической поддержке техники, транспортного средства и/или оборудования, приобретаемых Заемщиком;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4) установление Продавцами гарантийного срока на приобретаемую новую технику, транспортного средства и/или оборудование в течение не менее 12 месяцев с даты подписания акта приема-передачи/пуска в эксплуатацию;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5) наличие положительной деловой репутации (отсутствие в отношении продавца негативной информации, препятствующей сотрудничеству);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47EB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Обязанность предоставления в МФО копий документов, подтверждающих соблюдение Продавцами вышеуказанных требований, лежит на Заемщике.</w:t>
            </w:r>
          </w:p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</w:tr>
      <w:bookmarkEnd w:id="0"/>
    </w:tbl>
    <w:p w:rsidR="006F47EB" w:rsidRPr="006F47EB" w:rsidRDefault="006F47EB" w:rsidP="006F47EB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EB" w:rsidRPr="006F47EB" w:rsidRDefault="006F47EB" w:rsidP="006F47E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EB" w:rsidRDefault="006F47EB" w:rsidP="006F47E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EB" w:rsidRPr="006F47EB" w:rsidRDefault="006F47EB" w:rsidP="006F47E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EB" w:rsidRP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F47EB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Условия предоставления займа «Бизнес - Старт»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3" w:name="_Hlk27645099"/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Условия</w:t>
            </w:r>
          </w:p>
        </w:tc>
      </w:tr>
      <w:tr w:rsidR="006F47EB" w:rsidRPr="006F47EB" w:rsidTr="003B7B55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Микрофинансирование субъектов малого и среднего предпринимательства на срок до 24 месяцев.</w:t>
            </w:r>
          </w:p>
        </w:tc>
      </w:tr>
      <w:tr w:rsidR="006F47EB" w:rsidRPr="006F47EB" w:rsidTr="003B7B55">
        <w:trPr>
          <w:trHeight w:val="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lang w:eastAsia="ar-SA"/>
              </w:rPr>
              <w:t>От 3 месяцев до 24 месяцев</w:t>
            </w:r>
          </w:p>
        </w:tc>
      </w:tr>
      <w:tr w:rsidR="006F47EB" w:rsidRPr="006F47EB" w:rsidTr="003B7B5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Цели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 пополнение оборотных</w:t>
            </w: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средств;</w:t>
            </w: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приобретение основных средств, реконструкция и ремонт нежилых помещений и зданий, используемых в коммерческих целях.</w:t>
            </w:r>
          </w:p>
        </w:tc>
      </w:tr>
      <w:tr w:rsidR="006F47EB" w:rsidRPr="006F47EB" w:rsidTr="003B7B55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Юридические лица и индивидуальные предприниматели, вновь зарегистрированные и осуществляющие деятельность на территории Курской области менее 1 (одного) года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Объем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Минимальная сумма займа – </w:t>
            </w:r>
            <w:r w:rsidRPr="006F47EB">
              <w:rPr>
                <w:rFonts w:ascii="Times New Roman" w:eastAsia="Times New Roman" w:hAnsi="Times New Roman" w:cs="Times New Roman"/>
                <w:b/>
                <w:lang w:eastAsia="ar-SA"/>
              </w:rPr>
              <w:t>50 000 руб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Максимальная сумма займа </w:t>
            </w:r>
            <w:r w:rsidRPr="006F47EB">
              <w:rPr>
                <w:rFonts w:ascii="Times New Roman" w:eastAsia="Times New Roman" w:hAnsi="Times New Roman" w:cs="Times New Roman"/>
                <w:b/>
                <w:lang w:eastAsia="ar-SA"/>
              </w:rPr>
              <w:t>– 500 000 руб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6F47EB" w:rsidRPr="006F47EB" w:rsidTr="003B7B55"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Процент  по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В зависимости от наличия обеспечения и видов деятельности согласно п. 5.2 Порядка</w:t>
            </w:r>
          </w:p>
        </w:tc>
      </w:tr>
      <w:tr w:rsidR="006F47EB" w:rsidRPr="006F47EB" w:rsidTr="003B7B55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6F47EB" w:rsidRPr="006F47EB" w:rsidTr="003B7B55">
        <w:trPr>
          <w:trHeight w:val="2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1.Залог имущества юридических лиц и физических лиц: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1.1. объекты </w:t>
            </w:r>
            <w:r w:rsidRPr="006F4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1.2. Оборудование: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1.3. Автотранспорт: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с/х техника </w:t>
            </w:r>
            <w:r w:rsidRPr="006F47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F4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 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в  соответствии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 с п.28 ч.1 ст.333.33 НК РФ. 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Ежемесячно аннуитетными платежами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Рубли РФ</w:t>
            </w:r>
          </w:p>
        </w:tc>
      </w:tr>
      <w:tr w:rsidR="006F47EB" w:rsidRPr="006F47EB" w:rsidTr="003B7B55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6F47EB" w:rsidRPr="006F47EB" w:rsidTr="003B7B55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Возможна по основному долгу, не более 3 месяцев</w:t>
            </w:r>
          </w:p>
        </w:tc>
      </w:tr>
      <w:tr w:rsidR="006F47EB" w:rsidRPr="006F47EB" w:rsidTr="003B7B55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Возможно, по письменному заявлению Заемщика</w:t>
            </w:r>
          </w:p>
        </w:tc>
      </w:tr>
      <w:tr w:rsidR="006F47EB" w:rsidRPr="006F47EB" w:rsidTr="003B7B55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До 14 рабочих дней с момента предоставления полного пакета документов.</w:t>
            </w:r>
          </w:p>
        </w:tc>
      </w:tr>
      <w:tr w:rsidR="006F47EB" w:rsidRPr="006F47EB" w:rsidTr="003B7B55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Предоставление документов, подтверждающих целевое использование заемных средств, не позднее 60 дней после выдачи займа.</w:t>
            </w:r>
          </w:p>
        </w:tc>
      </w:tr>
      <w:tr w:rsidR="006F47EB" w:rsidRPr="006F47EB" w:rsidTr="003B7B55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Прочие условия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Перед подачей заявки на предоставление микрозайма субъект МСП </w:t>
            </w:r>
            <w:r w:rsidRPr="006F4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проходит обучающие курсы на базе Ассоциации МКК «ЦПП Курской области». На рассмотрение комитета по программе «Микрофинансирование» СМСП предоставляет бизнес-план развития на 3 года.</w:t>
            </w:r>
          </w:p>
        </w:tc>
      </w:tr>
    </w:tbl>
    <w:bookmarkEnd w:id="3"/>
    <w:p w:rsidR="006F47EB" w:rsidRPr="006F47EB" w:rsidRDefault="006F47EB" w:rsidP="006F47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F47EB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Условия предоставления займа «Госконтракт»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Условия</w:t>
            </w:r>
          </w:p>
        </w:tc>
      </w:tr>
      <w:tr w:rsidR="006F47EB" w:rsidRPr="006F47EB" w:rsidTr="003B7B55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Микрофинансирование субъектов малого и среднего предпринимательства на срок до 24 месяцев.</w:t>
            </w:r>
          </w:p>
        </w:tc>
      </w:tr>
      <w:tr w:rsidR="006F47EB" w:rsidRPr="006F47EB" w:rsidTr="003B7B55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lang w:eastAsia="ar-SA"/>
              </w:rPr>
              <w:t>От 3 месяцев до 24 месяцев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F47EB" w:rsidRPr="006F47EB" w:rsidTr="003B7B5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Цели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Исполнение государственного контракта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</w:tc>
      </w:tr>
      <w:tr w:rsidR="006F47EB" w:rsidRPr="006F47EB" w:rsidTr="003B7B55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Объем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Минимальная сумма займа – </w:t>
            </w:r>
            <w:r w:rsidRPr="006F47EB">
              <w:rPr>
                <w:rFonts w:ascii="Times New Roman" w:eastAsia="Times New Roman" w:hAnsi="Times New Roman" w:cs="Times New Roman"/>
                <w:b/>
                <w:lang w:eastAsia="ar-SA"/>
              </w:rPr>
              <w:t>100 000 руб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Максимальная сумма займа </w:t>
            </w:r>
            <w:r w:rsidRPr="006F47EB">
              <w:rPr>
                <w:rFonts w:ascii="Times New Roman" w:eastAsia="Times New Roman" w:hAnsi="Times New Roman" w:cs="Times New Roman"/>
                <w:b/>
                <w:lang w:eastAsia="ar-SA"/>
              </w:rPr>
              <w:t>– 2 000 000 руб</w:t>
            </w: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6F47EB" w:rsidRPr="006F47EB" w:rsidTr="003B7B55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Процент  по</w:t>
            </w:r>
            <w:proofErr w:type="gramEnd"/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Согласно пункту 5.2. Порядка предоставления микрозаймов</w:t>
            </w:r>
          </w:p>
        </w:tc>
      </w:tr>
      <w:tr w:rsidR="006F47EB" w:rsidRPr="006F47EB" w:rsidTr="003B7B55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6F47EB" w:rsidRPr="006F47EB" w:rsidTr="003B7B55">
        <w:trPr>
          <w:trHeight w:val="1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lang w:eastAsia="ar-SA"/>
              </w:rPr>
              <w:t>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:rsidR="006F47EB" w:rsidRPr="006F47EB" w:rsidRDefault="006F47EB" w:rsidP="006F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Cs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При залоге недвижимости, взимается комиссия в соответствии с п.28 ч.1 ст.333.33 НК РФ. </w:t>
            </w:r>
          </w:p>
          <w:p w:rsidR="006F47EB" w:rsidRPr="006F47EB" w:rsidRDefault="006F47EB" w:rsidP="006F4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Ежемесячно аннуитетными платежами</w:t>
            </w:r>
          </w:p>
        </w:tc>
      </w:tr>
      <w:tr w:rsidR="006F47EB" w:rsidRPr="006F47EB" w:rsidTr="003B7B5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Рубли РФ</w:t>
            </w:r>
          </w:p>
        </w:tc>
      </w:tr>
      <w:tr w:rsidR="006F47EB" w:rsidRPr="006F47EB" w:rsidTr="003B7B55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6F47EB" w:rsidRPr="006F47EB" w:rsidTr="003B7B55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6F47EB" w:rsidRPr="006F47EB" w:rsidTr="003B7B55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Возможна по основному долгу, не более 3 месяцев</w:t>
            </w:r>
          </w:p>
        </w:tc>
      </w:tr>
      <w:tr w:rsidR="006F47EB" w:rsidRPr="006F47EB" w:rsidTr="003B7B55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Возможно, по письменному заявлению Заемщика</w:t>
            </w:r>
          </w:p>
        </w:tc>
      </w:tr>
      <w:tr w:rsidR="006F47EB" w:rsidRPr="006F47EB" w:rsidTr="003B7B55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6F47EB" w:rsidRPr="006F47EB" w:rsidTr="003B7B55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>Предоставление документов, подтверждающих целевое использование заемных средств, не позднее 60 дней после выдачи займа.</w:t>
            </w:r>
          </w:p>
        </w:tc>
      </w:tr>
      <w:tr w:rsidR="006F47EB" w:rsidRPr="006F47EB" w:rsidTr="003B7B55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Прочие условия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7EB" w:rsidRPr="006F47EB" w:rsidRDefault="006F47EB" w:rsidP="006F4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F47EB">
              <w:rPr>
                <w:rFonts w:ascii="Times New Roman" w:eastAsia="Times New Roman" w:hAnsi="Times New Roman" w:cs="Times New Roman"/>
                <w:lang w:eastAsia="ar-SA"/>
              </w:rPr>
              <w:t xml:space="preserve">Перед подачей заявки на предоставление микрозайма субъект МСП должен представить проект или заключенный государственный контракт. </w:t>
            </w:r>
          </w:p>
        </w:tc>
      </w:tr>
    </w:tbl>
    <w:p w:rsidR="006F47EB" w:rsidRPr="006F47EB" w:rsidRDefault="006F47EB" w:rsidP="006F47EB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F47EB" w:rsidRDefault="006F47EB">
      <w:bookmarkStart w:id="4" w:name="_GoBack"/>
      <w:bookmarkEnd w:id="4"/>
    </w:p>
    <w:sectPr w:rsidR="006F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 Times New Roman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EEFCD4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648A1"/>
    <w:multiLevelType w:val="multilevel"/>
    <w:tmpl w:val="365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F6868"/>
    <w:multiLevelType w:val="hybridMultilevel"/>
    <w:tmpl w:val="FE8A8D5C"/>
    <w:lvl w:ilvl="0" w:tplc="66F2C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EC026A"/>
    <w:multiLevelType w:val="hybridMultilevel"/>
    <w:tmpl w:val="7B8E8BC2"/>
    <w:lvl w:ilvl="0" w:tplc="BC7A45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47BCB"/>
    <w:multiLevelType w:val="multilevel"/>
    <w:tmpl w:val="FB385708"/>
    <w:lvl w:ilvl="0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03FB9"/>
    <w:multiLevelType w:val="multilevel"/>
    <w:tmpl w:val="9566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1D3DC4"/>
    <w:multiLevelType w:val="hybridMultilevel"/>
    <w:tmpl w:val="B37AEC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2B5827"/>
    <w:multiLevelType w:val="multilevel"/>
    <w:tmpl w:val="50B4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F0458B"/>
    <w:multiLevelType w:val="hybridMultilevel"/>
    <w:tmpl w:val="8CC866EA"/>
    <w:lvl w:ilvl="0" w:tplc="84C268B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73F5C"/>
    <w:multiLevelType w:val="multilevel"/>
    <w:tmpl w:val="E386401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D8E19A8"/>
    <w:multiLevelType w:val="hybridMultilevel"/>
    <w:tmpl w:val="2992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0EC0"/>
    <w:multiLevelType w:val="hybridMultilevel"/>
    <w:tmpl w:val="0FC2F04C"/>
    <w:lvl w:ilvl="0" w:tplc="04190003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2"/>
        </w:tabs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2"/>
        </w:tabs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2"/>
        </w:tabs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2"/>
        </w:tabs>
        <w:ind w:left="7062" w:hanging="360"/>
      </w:pPr>
      <w:rPr>
        <w:rFonts w:ascii="Wingdings" w:hAnsi="Wingdings" w:hint="default"/>
      </w:rPr>
    </w:lvl>
  </w:abstractNum>
  <w:abstractNum w:abstractNumId="17" w15:restartNumberingAfterBreak="0">
    <w:nsid w:val="1FDB583D"/>
    <w:multiLevelType w:val="multilevel"/>
    <w:tmpl w:val="4E30DC7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8" w15:restartNumberingAfterBreak="0">
    <w:nsid w:val="20C25DDA"/>
    <w:multiLevelType w:val="multilevel"/>
    <w:tmpl w:val="4AD8969E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18D5565"/>
    <w:multiLevelType w:val="multilevel"/>
    <w:tmpl w:val="97D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712C59"/>
    <w:multiLevelType w:val="hybridMultilevel"/>
    <w:tmpl w:val="E4644C7C"/>
    <w:lvl w:ilvl="0" w:tplc="70063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8049C"/>
    <w:multiLevelType w:val="multilevel"/>
    <w:tmpl w:val="F3F0FD5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56416C"/>
    <w:multiLevelType w:val="multilevel"/>
    <w:tmpl w:val="2C82C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1071877"/>
    <w:multiLevelType w:val="multilevel"/>
    <w:tmpl w:val="947AAD7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25" w15:restartNumberingAfterBreak="0">
    <w:nsid w:val="346E2255"/>
    <w:multiLevelType w:val="multilevel"/>
    <w:tmpl w:val="9FF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BA27CA6"/>
    <w:multiLevelType w:val="hybridMultilevel"/>
    <w:tmpl w:val="74C88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47E73"/>
    <w:multiLevelType w:val="multilevel"/>
    <w:tmpl w:val="C0D8C022"/>
    <w:lvl w:ilvl="0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46723"/>
    <w:multiLevelType w:val="multilevel"/>
    <w:tmpl w:val="FFEA75D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9" w15:restartNumberingAfterBreak="0">
    <w:nsid w:val="4388702D"/>
    <w:multiLevelType w:val="hybridMultilevel"/>
    <w:tmpl w:val="D370E656"/>
    <w:lvl w:ilvl="0" w:tplc="B3A2EFF0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BB74C6D8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C6831E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2BA614B"/>
    <w:multiLevelType w:val="multilevel"/>
    <w:tmpl w:val="9EDE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9F1CAA"/>
    <w:multiLevelType w:val="multilevel"/>
    <w:tmpl w:val="DAFA3834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4" w15:restartNumberingAfterBreak="0">
    <w:nsid w:val="599911B0"/>
    <w:multiLevelType w:val="multilevel"/>
    <w:tmpl w:val="9508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E245A0"/>
    <w:multiLevelType w:val="hybridMultilevel"/>
    <w:tmpl w:val="85BC0702"/>
    <w:lvl w:ilvl="0" w:tplc="3682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E80535"/>
    <w:multiLevelType w:val="hybridMultilevel"/>
    <w:tmpl w:val="C5280164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046AAC"/>
    <w:multiLevelType w:val="multilevel"/>
    <w:tmpl w:val="4BF097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  <w:u w:val="none"/>
      </w:rPr>
    </w:lvl>
  </w:abstractNum>
  <w:abstractNum w:abstractNumId="38" w15:restartNumberingAfterBreak="0">
    <w:nsid w:val="5F6E52BA"/>
    <w:multiLevelType w:val="multilevel"/>
    <w:tmpl w:val="D8387134"/>
    <w:lvl w:ilvl="0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DC0611"/>
    <w:multiLevelType w:val="multilevel"/>
    <w:tmpl w:val="DE027526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66D24AB"/>
    <w:multiLevelType w:val="multilevel"/>
    <w:tmpl w:val="FDC8AF88"/>
    <w:lvl w:ilvl="0">
      <w:start w:val="1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851331A"/>
    <w:multiLevelType w:val="multilevel"/>
    <w:tmpl w:val="49E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E71358"/>
    <w:multiLevelType w:val="multilevel"/>
    <w:tmpl w:val="A9A8FB14"/>
    <w:lvl w:ilvl="0">
      <w:start w:val="1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7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6E0D4657"/>
    <w:multiLevelType w:val="multilevel"/>
    <w:tmpl w:val="FFEA75D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5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7D46409C"/>
    <w:multiLevelType w:val="hybridMultilevel"/>
    <w:tmpl w:val="BB66E3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C63A9C"/>
    <w:multiLevelType w:val="hybridMultilevel"/>
    <w:tmpl w:val="41C0DDE6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12"/>
  </w:num>
  <w:num w:numId="6">
    <w:abstractNumId w:val="25"/>
  </w:num>
  <w:num w:numId="7">
    <w:abstractNumId w:val="19"/>
  </w:num>
  <w:num w:numId="8">
    <w:abstractNumId w:val="10"/>
  </w:num>
  <w:num w:numId="9">
    <w:abstractNumId w:val="42"/>
  </w:num>
  <w:num w:numId="10">
    <w:abstractNumId w:val="4"/>
  </w:num>
  <w:num w:numId="11">
    <w:abstractNumId w:val="34"/>
  </w:num>
  <w:num w:numId="12">
    <w:abstractNumId w:val="27"/>
  </w:num>
  <w:num w:numId="13">
    <w:abstractNumId w:val="8"/>
  </w:num>
  <w:num w:numId="14">
    <w:abstractNumId w:val="38"/>
  </w:num>
  <w:num w:numId="15">
    <w:abstractNumId w:val="16"/>
  </w:num>
  <w:num w:numId="16">
    <w:abstractNumId w:val="17"/>
  </w:num>
  <w:num w:numId="17">
    <w:abstractNumId w:val="14"/>
  </w:num>
  <w:num w:numId="18">
    <w:abstractNumId w:val="39"/>
  </w:num>
  <w:num w:numId="19">
    <w:abstractNumId w:val="41"/>
  </w:num>
  <w:num w:numId="20">
    <w:abstractNumId w:val="28"/>
  </w:num>
  <w:num w:numId="21">
    <w:abstractNumId w:val="44"/>
  </w:num>
  <w:num w:numId="22">
    <w:abstractNumId w:val="24"/>
  </w:num>
  <w:num w:numId="23">
    <w:abstractNumId w:val="18"/>
  </w:num>
  <w:num w:numId="24">
    <w:abstractNumId w:val="32"/>
  </w:num>
  <w:num w:numId="25">
    <w:abstractNumId w:val="43"/>
  </w:num>
  <w:num w:numId="26">
    <w:abstractNumId w:val="7"/>
  </w:num>
  <w:num w:numId="27">
    <w:abstractNumId w:val="22"/>
  </w:num>
  <w:num w:numId="28">
    <w:abstractNumId w:val="47"/>
  </w:num>
  <w:num w:numId="29">
    <w:abstractNumId w:val="36"/>
  </w:num>
  <w:num w:numId="30">
    <w:abstractNumId w:val="35"/>
  </w:num>
  <w:num w:numId="31">
    <w:abstractNumId w:val="9"/>
  </w:num>
  <w:num w:numId="32">
    <w:abstractNumId w:val="30"/>
  </w:num>
  <w:num w:numId="33">
    <w:abstractNumId w:val="5"/>
  </w:num>
  <w:num w:numId="34">
    <w:abstractNumId w:val="45"/>
  </w:num>
  <w:num w:numId="35">
    <w:abstractNumId w:val="33"/>
  </w:num>
  <w:num w:numId="36">
    <w:abstractNumId w:val="40"/>
  </w:num>
  <w:num w:numId="37">
    <w:abstractNumId w:val="26"/>
  </w:num>
  <w:num w:numId="38">
    <w:abstractNumId w:val="46"/>
  </w:num>
  <w:num w:numId="39">
    <w:abstractNumId w:val="21"/>
  </w:num>
  <w:num w:numId="40">
    <w:abstractNumId w:val="29"/>
  </w:num>
  <w:num w:numId="41">
    <w:abstractNumId w:val="3"/>
  </w:num>
  <w:num w:numId="42">
    <w:abstractNumId w:val="23"/>
  </w:num>
  <w:num w:numId="43">
    <w:abstractNumId w:val="11"/>
  </w:num>
  <w:num w:numId="44">
    <w:abstractNumId w:val="20"/>
  </w:num>
  <w:num w:numId="45">
    <w:abstractNumId w:val="6"/>
  </w:num>
  <w:num w:numId="46">
    <w:abstractNumId w:val="37"/>
  </w:num>
  <w:num w:numId="47">
    <w:abstractNumId w:val="13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EB"/>
    <w:rsid w:val="006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D1D5"/>
  <w15:chartTrackingRefBased/>
  <w15:docId w15:val="{DC161824-AA7C-4A34-87FF-F56CE25E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7E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F47E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6F47EB"/>
    <w:pPr>
      <w:keepNext/>
      <w:tabs>
        <w:tab w:val="left" w:pos="1035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F47EB"/>
    <w:pPr>
      <w:keepNext/>
      <w:tabs>
        <w:tab w:val="left" w:pos="10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F47EB"/>
    <w:pPr>
      <w:keepNext/>
      <w:suppressAutoHyphens/>
      <w:autoSpaceDE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F47EB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7EB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F47E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6F47E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F47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F47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F47EB"/>
    <w:rPr>
      <w:rFonts w:ascii="Arial" w:eastAsia="Times New Roman" w:hAnsi="Arial" w:cs="Arial"/>
      <w:b/>
      <w:sz w:val="28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F47EB"/>
  </w:style>
  <w:style w:type="character" w:customStyle="1" w:styleId="WW8Num4z1">
    <w:name w:val="WW8Num4z1"/>
    <w:rsid w:val="006F47EB"/>
    <w:rPr>
      <w:rFonts w:ascii="Times New Roman" w:hAnsi="Times New Roman" w:cs="Times New Roman"/>
    </w:rPr>
  </w:style>
  <w:style w:type="character" w:customStyle="1" w:styleId="WW8Num7z0">
    <w:name w:val="WW8Num7z0"/>
    <w:rsid w:val="006F47EB"/>
    <w:rPr>
      <w:rFonts w:ascii="Times New Roman" w:hAnsi="Times New Roman" w:cs="Times New Roman"/>
    </w:rPr>
  </w:style>
  <w:style w:type="character" w:customStyle="1" w:styleId="WW8Num8z0">
    <w:name w:val="WW8Num8z0"/>
    <w:rsid w:val="006F47EB"/>
    <w:rPr>
      <w:rFonts w:ascii="Times New Roman" w:hAnsi="Times New Roman" w:cs="Times New Roman"/>
    </w:rPr>
  </w:style>
  <w:style w:type="character" w:customStyle="1" w:styleId="WW8Num10z1">
    <w:name w:val="WW8Num10z1"/>
    <w:rsid w:val="006F47EB"/>
    <w:rPr>
      <w:rFonts w:ascii="Times New Roman" w:hAnsi="Times New Roman" w:cs="Times New Roman"/>
    </w:rPr>
  </w:style>
  <w:style w:type="character" w:customStyle="1" w:styleId="WW8Num13z0">
    <w:name w:val="WW8Num13z0"/>
    <w:rsid w:val="006F47EB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6F47EB"/>
    <w:rPr>
      <w:rFonts w:ascii="Wingdings" w:hAnsi="Wingdings" w:cs="Wingdings"/>
    </w:rPr>
  </w:style>
  <w:style w:type="character" w:customStyle="1" w:styleId="WW8Num13z3">
    <w:name w:val="WW8Num13z3"/>
    <w:rsid w:val="006F47EB"/>
    <w:rPr>
      <w:rFonts w:ascii="Symbol" w:hAnsi="Symbol" w:cs="Symbol"/>
    </w:rPr>
  </w:style>
  <w:style w:type="character" w:customStyle="1" w:styleId="WW8Num16z0">
    <w:name w:val="WW8Num16z0"/>
    <w:rsid w:val="006F47EB"/>
    <w:rPr>
      <w:rFonts w:ascii="Courier New" w:hAnsi="Courier New" w:cs="Courier New"/>
    </w:rPr>
  </w:style>
  <w:style w:type="character" w:customStyle="1" w:styleId="WW8Num16z2">
    <w:name w:val="WW8Num16z2"/>
    <w:rsid w:val="006F47EB"/>
    <w:rPr>
      <w:rFonts w:ascii="Wingdings" w:hAnsi="Wingdings" w:cs="Wingdings"/>
    </w:rPr>
  </w:style>
  <w:style w:type="character" w:customStyle="1" w:styleId="WW8Num16z3">
    <w:name w:val="WW8Num16z3"/>
    <w:rsid w:val="006F47EB"/>
    <w:rPr>
      <w:rFonts w:ascii="Symbol" w:hAnsi="Symbol" w:cs="Symbol"/>
    </w:rPr>
  </w:style>
  <w:style w:type="character" w:customStyle="1" w:styleId="WW8Num33z1">
    <w:name w:val="WW8Num33z1"/>
    <w:rsid w:val="006F47EB"/>
    <w:rPr>
      <w:rFonts w:ascii="Courier New" w:hAnsi="Courier New" w:cs="Courier New"/>
    </w:rPr>
  </w:style>
  <w:style w:type="character" w:customStyle="1" w:styleId="WW8Num36z0">
    <w:name w:val="WW8Num36z0"/>
    <w:rsid w:val="006F47EB"/>
    <w:rPr>
      <w:i w:val="0"/>
    </w:rPr>
  </w:style>
  <w:style w:type="character" w:customStyle="1" w:styleId="WW8Num37z0">
    <w:name w:val="WW8Num37z0"/>
    <w:rsid w:val="006F47EB"/>
    <w:rPr>
      <w:rFonts w:ascii="Courier New" w:hAnsi="Courier New" w:cs="Courier New"/>
    </w:rPr>
  </w:style>
  <w:style w:type="character" w:customStyle="1" w:styleId="WW8Num37z2">
    <w:name w:val="WW8Num37z2"/>
    <w:rsid w:val="006F47EB"/>
    <w:rPr>
      <w:rFonts w:ascii="Wingdings" w:hAnsi="Wingdings" w:cs="Wingdings"/>
    </w:rPr>
  </w:style>
  <w:style w:type="character" w:customStyle="1" w:styleId="WW8Num37z3">
    <w:name w:val="WW8Num37z3"/>
    <w:rsid w:val="006F47EB"/>
    <w:rPr>
      <w:rFonts w:ascii="Symbol" w:hAnsi="Symbol" w:cs="Symbol"/>
    </w:rPr>
  </w:style>
  <w:style w:type="character" w:customStyle="1" w:styleId="WW8Num41z0">
    <w:name w:val="WW8Num41z0"/>
    <w:rsid w:val="006F47EB"/>
    <w:rPr>
      <w:i w:val="0"/>
    </w:rPr>
  </w:style>
  <w:style w:type="character" w:customStyle="1" w:styleId="WW8Num45z0">
    <w:name w:val="WW8Num45z0"/>
    <w:rsid w:val="006F47EB"/>
    <w:rPr>
      <w:rFonts w:ascii="Courier New" w:hAnsi="Courier New" w:cs="Courier New"/>
    </w:rPr>
  </w:style>
  <w:style w:type="character" w:customStyle="1" w:styleId="WW8Num45z2">
    <w:name w:val="WW8Num45z2"/>
    <w:rsid w:val="006F47EB"/>
    <w:rPr>
      <w:rFonts w:ascii="Wingdings" w:hAnsi="Wingdings" w:cs="Wingdings"/>
    </w:rPr>
  </w:style>
  <w:style w:type="character" w:customStyle="1" w:styleId="WW8Num45z3">
    <w:name w:val="WW8Num45z3"/>
    <w:rsid w:val="006F47EB"/>
    <w:rPr>
      <w:rFonts w:ascii="Symbol" w:hAnsi="Symbol" w:cs="Symbol"/>
    </w:rPr>
  </w:style>
  <w:style w:type="character" w:customStyle="1" w:styleId="41">
    <w:name w:val="Основной шрифт абзаца4"/>
    <w:rsid w:val="006F47EB"/>
  </w:style>
  <w:style w:type="character" w:customStyle="1" w:styleId="WW8Num5z0">
    <w:name w:val="WW8Num5z0"/>
    <w:rsid w:val="006F47EB"/>
    <w:rPr>
      <w:b/>
    </w:rPr>
  </w:style>
  <w:style w:type="character" w:customStyle="1" w:styleId="WW8Num10z0">
    <w:name w:val="WW8Num10z0"/>
    <w:rsid w:val="006F47EB"/>
    <w:rPr>
      <w:rFonts w:ascii="Times New Roman" w:hAnsi="Times New Roman" w:cs="Times New Roman"/>
    </w:rPr>
  </w:style>
  <w:style w:type="character" w:customStyle="1" w:styleId="WW8Num11z0">
    <w:name w:val="WW8Num11z0"/>
    <w:rsid w:val="006F47EB"/>
    <w:rPr>
      <w:rFonts w:ascii="Times New Roman" w:hAnsi="Times New Roman" w:cs="Times New Roman"/>
    </w:rPr>
  </w:style>
  <w:style w:type="character" w:customStyle="1" w:styleId="WW8Num13z1">
    <w:name w:val="WW8Num13z1"/>
    <w:rsid w:val="006F47EB"/>
    <w:rPr>
      <w:rFonts w:ascii="Courier New" w:hAnsi="Courier New" w:cs="Courier New"/>
    </w:rPr>
  </w:style>
  <w:style w:type="character" w:customStyle="1" w:styleId="WW8Num14z0">
    <w:name w:val="WW8Num14z0"/>
    <w:rsid w:val="006F47EB"/>
    <w:rPr>
      <w:b/>
    </w:rPr>
  </w:style>
  <w:style w:type="character" w:customStyle="1" w:styleId="WW8Num18z0">
    <w:name w:val="WW8Num18z0"/>
    <w:rsid w:val="006F47EB"/>
    <w:rPr>
      <w:b/>
    </w:rPr>
  </w:style>
  <w:style w:type="character" w:customStyle="1" w:styleId="WW8Num18z1">
    <w:name w:val="WW8Num18z1"/>
    <w:rsid w:val="006F47EB"/>
    <w:rPr>
      <w:rFonts w:ascii="Symbol" w:hAnsi="Symbol" w:cs="Symbol"/>
      <w:b/>
    </w:rPr>
  </w:style>
  <w:style w:type="character" w:customStyle="1" w:styleId="WW8Num20z0">
    <w:name w:val="WW8Num20z0"/>
    <w:rsid w:val="006F47EB"/>
    <w:rPr>
      <w:rFonts w:ascii="Symbol" w:hAnsi="Symbol" w:cs="Symbol"/>
      <w:sz w:val="20"/>
    </w:rPr>
  </w:style>
  <w:style w:type="character" w:customStyle="1" w:styleId="WW8Num20z1">
    <w:name w:val="WW8Num20z1"/>
    <w:rsid w:val="006F47EB"/>
    <w:rPr>
      <w:rFonts w:ascii="Courier New" w:hAnsi="Courier New" w:cs="Courier New"/>
      <w:sz w:val="20"/>
    </w:rPr>
  </w:style>
  <w:style w:type="character" w:customStyle="1" w:styleId="WW8Num20z2">
    <w:name w:val="WW8Num20z2"/>
    <w:rsid w:val="006F47EB"/>
    <w:rPr>
      <w:rFonts w:ascii="Wingdings" w:hAnsi="Wingdings" w:cs="Wingdings"/>
      <w:sz w:val="20"/>
    </w:rPr>
  </w:style>
  <w:style w:type="character" w:customStyle="1" w:styleId="31">
    <w:name w:val="Основной шрифт абзаца3"/>
    <w:rsid w:val="006F47EB"/>
  </w:style>
  <w:style w:type="character" w:customStyle="1" w:styleId="WW8Num1z1">
    <w:name w:val="WW8Num1z1"/>
    <w:rsid w:val="006F47EB"/>
    <w:rPr>
      <w:rFonts w:ascii="Times New Roman" w:hAnsi="Times New Roman" w:cs="Times New Roman"/>
    </w:rPr>
  </w:style>
  <w:style w:type="character" w:customStyle="1" w:styleId="WW8Num5z1">
    <w:name w:val="WW8Num5z1"/>
    <w:rsid w:val="006F47E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F47EB"/>
    <w:rPr>
      <w:b/>
    </w:rPr>
  </w:style>
  <w:style w:type="character" w:customStyle="1" w:styleId="WW8Num12z0">
    <w:name w:val="WW8Num12z0"/>
    <w:rsid w:val="006F47EB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6F47EB"/>
  </w:style>
  <w:style w:type="character" w:customStyle="1" w:styleId="Absatz-Standardschriftart">
    <w:name w:val="Absatz-Standardschriftart"/>
    <w:rsid w:val="006F47EB"/>
  </w:style>
  <w:style w:type="character" w:customStyle="1" w:styleId="WW8Num12z1">
    <w:name w:val="WW8Num12z1"/>
    <w:rsid w:val="006F47EB"/>
    <w:rPr>
      <w:rFonts w:ascii="Courier New" w:hAnsi="Courier New" w:cs="Courier New"/>
    </w:rPr>
  </w:style>
  <w:style w:type="character" w:customStyle="1" w:styleId="WW8Num12z2">
    <w:name w:val="WW8Num12z2"/>
    <w:rsid w:val="006F47EB"/>
    <w:rPr>
      <w:rFonts w:ascii="Wingdings" w:hAnsi="Wingdings" w:cs="Wingdings"/>
    </w:rPr>
  </w:style>
  <w:style w:type="character" w:customStyle="1" w:styleId="WW8Num12z3">
    <w:name w:val="WW8Num12z3"/>
    <w:rsid w:val="006F47EB"/>
    <w:rPr>
      <w:rFonts w:ascii="Symbol" w:hAnsi="Symbol" w:cs="Symbol"/>
    </w:rPr>
  </w:style>
  <w:style w:type="character" w:customStyle="1" w:styleId="12">
    <w:name w:val="Основной шрифт абзаца1"/>
    <w:rsid w:val="006F47EB"/>
  </w:style>
  <w:style w:type="character" w:styleId="a3">
    <w:name w:val="page number"/>
    <w:basedOn w:val="12"/>
    <w:rsid w:val="006F47EB"/>
  </w:style>
  <w:style w:type="character" w:customStyle="1" w:styleId="WW-Absatz-Standardschriftart">
    <w:name w:val="WW-Absatz-Standardschriftart"/>
    <w:rsid w:val="006F47EB"/>
  </w:style>
  <w:style w:type="character" w:customStyle="1" w:styleId="WW-Absatz-Standardschriftart1">
    <w:name w:val="WW-Absatz-Standardschriftart1"/>
    <w:rsid w:val="006F47EB"/>
  </w:style>
  <w:style w:type="character" w:customStyle="1" w:styleId="WW8Num1z0">
    <w:name w:val="WW8Num1z0"/>
    <w:rsid w:val="006F47EB"/>
    <w:rPr>
      <w:rFonts w:ascii="Symbol" w:hAnsi="Symbol" w:cs="Symbol"/>
    </w:rPr>
  </w:style>
  <w:style w:type="character" w:customStyle="1" w:styleId="a4">
    <w:name w:val="Символ нумерации"/>
    <w:rsid w:val="006F47EB"/>
  </w:style>
  <w:style w:type="character" w:styleId="a5">
    <w:name w:val="Hyperlink"/>
    <w:rsid w:val="006F47EB"/>
    <w:rPr>
      <w:color w:val="000080"/>
      <w:u w:val="single"/>
    </w:rPr>
  </w:style>
  <w:style w:type="character" w:styleId="a6">
    <w:name w:val="Strong"/>
    <w:qFormat/>
    <w:rsid w:val="006F47EB"/>
    <w:rPr>
      <w:b/>
      <w:bCs/>
    </w:rPr>
  </w:style>
  <w:style w:type="paragraph" w:styleId="a7">
    <w:name w:val="Title"/>
    <w:basedOn w:val="a"/>
    <w:next w:val="a8"/>
    <w:link w:val="a9"/>
    <w:rsid w:val="006F47E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9">
    <w:name w:val="Заголовок Знак"/>
    <w:basedOn w:val="a0"/>
    <w:link w:val="a7"/>
    <w:rsid w:val="006F47EB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a"/>
    <w:rsid w:val="006F47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a">
    <w:name w:val="Основной текст Знак"/>
    <w:basedOn w:val="a0"/>
    <w:link w:val="a8"/>
    <w:rsid w:val="006F47EB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b">
    <w:name w:val="List"/>
    <w:basedOn w:val="a8"/>
    <w:rsid w:val="006F47EB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customStyle="1" w:styleId="42">
    <w:name w:val="Название4"/>
    <w:basedOn w:val="a"/>
    <w:rsid w:val="006F47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6F47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F47E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F47E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6F47E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6F47E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6F47E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F47E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basedOn w:val="a"/>
    <w:next w:val="ad"/>
    <w:rsid w:val="006F47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Subtitle"/>
    <w:basedOn w:val="a7"/>
    <w:next w:val="a8"/>
    <w:link w:val="af"/>
    <w:qFormat/>
    <w:rsid w:val="006F47EB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6F47E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0">
    <w:name w:val="footer"/>
    <w:basedOn w:val="a"/>
    <w:link w:val="af1"/>
    <w:rsid w:val="006F47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6F4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6F47E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F4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F47EB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6F47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6F4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F47EB"/>
    <w:pPr>
      <w:suppressAutoHyphens/>
      <w:spacing w:after="0" w:line="240" w:lineRule="auto"/>
      <w:ind w:right="585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6F47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5">
    <w:name w:val="index 1"/>
    <w:basedOn w:val="a"/>
    <w:next w:val="a"/>
    <w:rsid w:val="006F47E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index heading"/>
    <w:basedOn w:val="a"/>
    <w:rsid w:val="006F47E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7">
    <w:name w:val="footnote text"/>
    <w:basedOn w:val="a"/>
    <w:link w:val="af8"/>
    <w:rsid w:val="006F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6F4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 Text 2"/>
    <w:basedOn w:val="a"/>
    <w:rsid w:val="006F47EB"/>
    <w:pPr>
      <w:tabs>
        <w:tab w:val="left" w:pos="0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6">
    <w:name w:val="toc 1"/>
    <w:basedOn w:val="a"/>
    <w:next w:val="a"/>
    <w:rsid w:val="006F47EB"/>
    <w:pPr>
      <w:tabs>
        <w:tab w:val="right" w:leader="dot" w:pos="9345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Cs/>
      <w:color w:val="000000"/>
      <w:sz w:val="24"/>
      <w:szCs w:val="24"/>
      <w:lang w:val="ru-RU" w:eastAsia="ar-SA"/>
    </w:rPr>
  </w:style>
  <w:style w:type="paragraph" w:customStyle="1" w:styleId="af9">
    <w:name w:val="Содержимое врезки"/>
    <w:basedOn w:val="a8"/>
    <w:rsid w:val="006F47EB"/>
    <w:pPr>
      <w:spacing w:after="120"/>
      <w:jc w:val="left"/>
    </w:pPr>
    <w:rPr>
      <w:b w:val="0"/>
      <w:bCs w:val="0"/>
      <w:sz w:val="24"/>
    </w:rPr>
  </w:style>
  <w:style w:type="paragraph" w:customStyle="1" w:styleId="afa">
    <w:name w:val="Содержимое таблицы"/>
    <w:basedOn w:val="a"/>
    <w:rsid w:val="006F47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6F47EB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rsid w:val="006F47EB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F47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F47E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Normal">
    <w:name w:val="Normal"/>
    <w:rsid w:val="006F47EB"/>
    <w:pPr>
      <w:suppressAutoHyphens/>
      <w:spacing w:after="0" w:line="240" w:lineRule="auto"/>
    </w:pPr>
    <w:rPr>
      <w:rFonts w:ascii=" Times New Roman" w:eastAsia="Arial" w:hAnsi=" 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6F47E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1">
    <w:name w:val="Основной текст 22"/>
    <w:basedOn w:val="a"/>
    <w:rsid w:val="006F47EB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next w:val="a"/>
    <w:rsid w:val="006F47E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harChar">
    <w:name w:val="Char Char"/>
    <w:basedOn w:val="a"/>
    <w:rsid w:val="006F47EB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c">
    <w:name w:val="Balloon Text"/>
    <w:basedOn w:val="a"/>
    <w:link w:val="afd"/>
    <w:rsid w:val="006F47E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6F47E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Стиль1"/>
    <w:basedOn w:val="ConsPlusNormal"/>
    <w:rsid w:val="006F47EB"/>
    <w:pPr>
      <w:widowControl/>
      <w:spacing w:line="360" w:lineRule="auto"/>
      <w:ind w:firstLine="709"/>
      <w:jc w:val="both"/>
    </w:pPr>
    <w:rPr>
      <w:rFonts w:ascii="Times New Roman" w:hAnsi="Times New Roman"/>
      <w:sz w:val="22"/>
      <w:szCs w:val="22"/>
    </w:rPr>
  </w:style>
  <w:style w:type="paragraph" w:customStyle="1" w:styleId="zag">
    <w:name w:val="zag"/>
    <w:basedOn w:val="a"/>
    <w:rsid w:val="006F47EB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6F47EB"/>
  </w:style>
  <w:style w:type="character" w:styleId="afe">
    <w:name w:val="Emphasis"/>
    <w:qFormat/>
    <w:rsid w:val="006F47EB"/>
    <w:rPr>
      <w:i/>
      <w:iCs/>
    </w:rPr>
  </w:style>
  <w:style w:type="character" w:styleId="aff">
    <w:name w:val="FollowedHyperlink"/>
    <w:rsid w:val="006F47EB"/>
    <w:rPr>
      <w:color w:val="800080"/>
      <w:u w:val="single"/>
    </w:rPr>
  </w:style>
  <w:style w:type="paragraph" w:customStyle="1" w:styleId="font5">
    <w:name w:val="font5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4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4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F47E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F47EB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47EB"/>
    <w:pPr>
      <w:pBdr>
        <w:top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47E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4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47E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47E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F47EB"/>
    <w:pPr>
      <w:pBdr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47EB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F47EB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F47E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F47EB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F47E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F47E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6F47EB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F47E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F47E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F47E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F47EB"/>
    <w:pPr>
      <w:pBdr>
        <w:top w:val="single" w:sz="4" w:space="0" w:color="000000"/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F47EB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F47EB"/>
    <w:pPr>
      <w:pBdr>
        <w:top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F47EB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F47EB"/>
    <w:pPr>
      <w:pBdr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F47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F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F47E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6F47EB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6F47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6F47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6F47E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6F47E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87">
    <w:name w:val="xl187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F4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F47E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F47E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6F47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6F4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7"/>
    <w:rsid w:val="006F47E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6F4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link w:val="ListParagraphChar"/>
    <w:rsid w:val="006F47EB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locked/>
    <w:rsid w:val="006F47EB"/>
    <w:rPr>
      <w:rFonts w:ascii="Calibri" w:eastAsia="Times New Roman" w:hAnsi="Calibri" w:cs="Times New Roman"/>
    </w:rPr>
  </w:style>
  <w:style w:type="character" w:customStyle="1" w:styleId="blk">
    <w:name w:val="blk"/>
    <w:uiPriority w:val="99"/>
    <w:rsid w:val="006F47EB"/>
    <w:rPr>
      <w:rFonts w:cs="Times New Roman"/>
    </w:rPr>
  </w:style>
  <w:style w:type="paragraph" w:customStyle="1" w:styleId="ConsNormal">
    <w:name w:val="ConsNormal"/>
    <w:rsid w:val="006F47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0">
    <w:name w:val="List Paragraph"/>
    <w:basedOn w:val="a"/>
    <w:link w:val="aff1"/>
    <w:uiPriority w:val="99"/>
    <w:qFormat/>
    <w:rsid w:val="006F47EB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aff1">
    <w:name w:val="Абзац списка Знак"/>
    <w:link w:val="aff0"/>
    <w:uiPriority w:val="99"/>
    <w:locked/>
    <w:rsid w:val="006F47EB"/>
    <w:rPr>
      <w:rFonts w:ascii="Calibri" w:eastAsia="Times New Roman" w:hAnsi="Calibri" w:cs="Times New Roman"/>
      <w:lang w:val="x-none"/>
    </w:rPr>
  </w:style>
  <w:style w:type="paragraph" w:styleId="aff2">
    <w:name w:val="Revision"/>
    <w:hidden/>
    <w:uiPriority w:val="99"/>
    <w:semiHidden/>
    <w:rsid w:val="006F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3">
    <w:name w:val="Table Grid"/>
    <w:basedOn w:val="a1"/>
    <w:rsid w:val="006F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rsid w:val="006F47EB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6F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3381</Words>
  <Characters>19274</Characters>
  <Application>Microsoft Office Word</Application>
  <DocSecurity>0</DocSecurity>
  <Lines>160</Lines>
  <Paragraphs>45</Paragraphs>
  <ScaleCrop>false</ScaleCrop>
  <Company/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2020-01-10T12:06:00Z</dcterms:created>
  <dcterms:modified xsi:type="dcterms:W3CDTF">2020-01-10T12:08:00Z</dcterms:modified>
</cp:coreProperties>
</file>